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2CA" w:rsidRPr="006432CA" w:rsidRDefault="006432CA" w:rsidP="006432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6432CA">
        <w:rPr>
          <w:b/>
          <w:bCs/>
        </w:rPr>
        <w:t>ПРАВИТЕЛЬСТВО РОССИЙСКОЙ ФЕДЕРАЦИИ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ПОСТАНОВЛЕНИЕ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от 14 ноября 2014 г. N 1189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ОБ ОРГАНИЗАЦИИ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ПРЕДУПРЕЖДЕНИЯ И ЛИКВИДАЦИИ РАЗЛИВОВ НЕФТИ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 xml:space="preserve">И НЕФТЕПРОДУКТОВ НА КОНТИНЕНТАЛЬНОМ ШЕЛЬФЕ </w:t>
      </w:r>
      <w:proofErr w:type="gramStart"/>
      <w:r w:rsidRPr="006432CA">
        <w:rPr>
          <w:b/>
          <w:bCs/>
        </w:rPr>
        <w:t>РОССИЙСКОЙ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 xml:space="preserve">ФЕДЕРАЦИИ, ВО ВНУТРЕННИХ МОРСКИХ ВОДАХ, В </w:t>
      </w:r>
      <w:proofErr w:type="gramStart"/>
      <w:r w:rsidRPr="006432CA">
        <w:rPr>
          <w:b/>
          <w:bCs/>
        </w:rPr>
        <w:t>ТЕРРИТОРИАЛЬНОМ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МОРЕ И ПРИЛЕЖАЩЕЙ ЗОНЕ РОССИЙСКОЙ ФЕДЕРАЦИИ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" w:name="_GoBack"/>
      <w:bookmarkEnd w:id="1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Правительство Российской Федерации постановляет: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1. Утвердить прилагаемые </w:t>
      </w:r>
      <w:hyperlink w:anchor="Par33" w:history="1">
        <w:r w:rsidRPr="006432CA">
          <w:t>Правила</w:t>
        </w:r>
      </w:hyperlink>
      <w:r w:rsidRPr="006432CA">
        <w:t xml:space="preserve"> организации мероприятий по предупреждению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2. </w:t>
      </w:r>
      <w:proofErr w:type="gramStart"/>
      <w:r w:rsidRPr="006432CA">
        <w:t xml:space="preserve">В соответствии со </w:t>
      </w:r>
      <w:hyperlink r:id="rId5" w:history="1">
        <w:r w:rsidRPr="006432CA">
          <w:t>статьей 5</w:t>
        </w:r>
      </w:hyperlink>
      <w:r w:rsidRPr="006432CA">
        <w:t xml:space="preserve"> Федерального закона "Об аварийно-спасательных службах и статусе спасателей" установить, что работы по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 относятся к видам аварийно-спасательных работ.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3. Министерству транспорта Российской Федерации по согласованию с заинтересованными федеральными органами исполнительной власти утвердить в 6-месячный срок требования к составу сил и средств постоянной готовности, предназначенных для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4. </w:t>
      </w:r>
      <w:proofErr w:type="gramStart"/>
      <w:r w:rsidRPr="006432CA">
        <w:t>Министерству природных ресурсов и экологии Российской Федерации по согласованию с Министерством экономического развития Российской Федерации утвердить в 6-месячный срок методику расчета финансового обеспечения осуществления мероприятий, предусмотренных планом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Федерации, включая возмещение в полном объеме вреда, причиненного окружающей среде</w:t>
      </w:r>
      <w:proofErr w:type="gramEnd"/>
      <w:r w:rsidRPr="006432CA">
        <w:t>, в том числе водным биоресурсам, жизни, здоровью и имуществу граждан, имуществу юридических лиц в результате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5. </w:t>
      </w:r>
      <w:proofErr w:type="gramStart"/>
      <w:r w:rsidRPr="006432CA">
        <w:t xml:space="preserve">Установить, что Министерство энергетики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Федеральное агентство морского и речного транспорта, Федеральная служба по </w:t>
      </w:r>
      <w:r w:rsidRPr="006432CA">
        <w:lastRenderedPageBreak/>
        <w:t>надзору в сфере природопользования и Федеральное агентство по рыболовству являются уполномоченными федеральными органами исполнительной власти, которым организация, осуществляющая эксплуатацию, использование искусственных островов, установок, сооружений, подводных трубопроводов, проведение буровых работ при региональном</w:t>
      </w:r>
      <w:proofErr w:type="gramEnd"/>
      <w:r w:rsidRPr="006432CA">
        <w:t xml:space="preserve"> </w:t>
      </w:r>
      <w:proofErr w:type="gramStart"/>
      <w:r w:rsidRPr="006432CA">
        <w:t>геологическом изучении, геологическом изучении, разведке и добыче углеводородного сырья, а также при транспортировке и хранении нефти и нефтепродуктов на континентальном шельфе, во внутренних морских водах и в территориальном море, направляет уведомление о наличии финансового обеспечения осуществления мероприятий, предусмотренного статьей 22.2 Федерального закона "О континентальном шельфе Российской Федерации" и статьей 16.1 Федерального закона "О внутренних морских водах, территориальном море и прилежащей</w:t>
      </w:r>
      <w:proofErr w:type="gramEnd"/>
      <w:r w:rsidRPr="006432CA">
        <w:t xml:space="preserve"> зоне Российской Федерации", а также о составе такого финансового обеспечения.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6. </w:t>
      </w:r>
      <w:proofErr w:type="gramStart"/>
      <w:r w:rsidRPr="006432CA">
        <w:t>Реализация настоящего постановления федеральными органами исполнительной власти осуществляется в пределах установленной Президентом Российской Федерации или Правительством Российской Федерации предельной численности работников их центральных аппаратов и территориальных органов, а также бюджетных ассигнований, предусмотренных федеральным органам исполнительной власти в федеральном бюджете на руководство и управление в сфере установленных функций.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Председатель Правительства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Российской Федерации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Д.МЕДВЕДЕВ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8"/>
      <w:bookmarkEnd w:id="2"/>
      <w:r w:rsidRPr="006432CA">
        <w:t>Утверждены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постановлением Правительства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Российской Федерации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432CA">
        <w:t>от 14 ноября 2014 г. N 1189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3"/>
      <w:bookmarkEnd w:id="3"/>
      <w:r w:rsidRPr="006432CA">
        <w:rPr>
          <w:b/>
          <w:bCs/>
        </w:rPr>
        <w:t>ПРАВИЛА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ОРГАНИЗАЦИИ МЕРОПРИЯТИЙ ПО ПРЕДУПРЕЖДЕНИЮ И ЛИКВИДАЦИИ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РАЗЛИВОВ НЕФТИ И НЕФТЕПРОДУКТОВ НА КОНТИНЕНТАЛЬНОМ ШЕЛЬФЕ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РОССИЙСКОЙ ФЕДЕРАЦИИ, ВО ВНУТРЕННИХ МОРСКИХ ВОДАХ,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proofErr w:type="gramStart"/>
      <w:r w:rsidRPr="006432CA">
        <w:rPr>
          <w:b/>
          <w:bCs/>
        </w:rPr>
        <w:t>В ТЕРРИТОРИАЛЬНОМ МОРЕ И ПРИЛЕЖАЩЕЙ ЗОНЕ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432CA">
        <w:rPr>
          <w:b/>
          <w:bCs/>
        </w:rPr>
        <w:t>РОССИЙСКОЙ ФЕДЕРАЦИИ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0"/>
      <w:bookmarkEnd w:id="4"/>
      <w:r w:rsidRPr="006432CA">
        <w:t>I. Общие положения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1. </w:t>
      </w:r>
      <w:proofErr w:type="gramStart"/>
      <w:r w:rsidRPr="006432CA">
        <w:t xml:space="preserve">Настоящие Правила в соответствии со статьей 22.2 Федерального закона "О </w:t>
      </w:r>
      <w:r w:rsidRPr="006432CA">
        <w:lastRenderedPageBreak/>
        <w:t>континентальном шельфе Российской Федерации" и статьей 16.1 Федерального закона "О внутренних морских водах, территориальном море и прилежащей зоне Российской Федерации" устанавливают: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требования к содержанию плана предупреждения и ликвидации разливов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 (далее - план);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порядок уведомления о его утверждении;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порядок оповещения федеральных органов исполнительной власти, органов государственной власти субъектов Российской Федерации и органов местного самоуправления о факте разлива нефти и нефтепродуктов на континентальном шельфе Российской Федерации, во внутренних морских водах, в территориальном море и прилежащей зоне Российской Федерации (далее - разливы нефти и нефтепродуктов);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порядок привлечения дополнительных сил и средств единой государственной системы предупреждения и ликвидации чрезвычайных ситуаций для осуществления мероприятий по ликвидации разливов нефти и нефтепродуктов.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48"/>
      <w:bookmarkEnd w:id="5"/>
      <w:r w:rsidRPr="006432CA">
        <w:t>II. Требования к содержанию плана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2. План должен содержать: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а) сведения о потенциальных источниках разливов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б) максимальные расчетные объемы разливов нефти и нефтепродуктов, предусмотренные </w:t>
      </w:r>
      <w:hyperlink w:anchor="Par64" w:history="1">
        <w:r w:rsidRPr="006432CA">
          <w:t>пунктом 3</w:t>
        </w:r>
      </w:hyperlink>
      <w:r w:rsidRPr="006432CA">
        <w:t xml:space="preserve"> настоящих Правил;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в) прогнозируемые зоны распространения разливов нефти и нефтепродуктов при неблагоприятных гидрометеорологических условиях с описанием возможного характера негативных последствий разливов нефти и нефтепродуктов для окружающей среды, населения и нормального функционирования систем его жизнеобеспечения;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г) первоочередные действия при возникновении разливов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д) действия производственного персонала и собственных аварийно-спасательных служб и (или) аварийно-спасательных формирований (далее - собственные силы и средства) и (или) привлекаемых аварийно-спасательных служб и (или) аварийно-спасательных формирований (далее - привлекаемые силы и средства) по ликвидации разливов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е) расчет достаточности сил и сре</w:t>
      </w:r>
      <w:proofErr w:type="gramStart"/>
      <w:r w:rsidRPr="006432CA">
        <w:t>дств дл</w:t>
      </w:r>
      <w:proofErr w:type="gramEnd"/>
      <w:r w:rsidRPr="006432CA">
        <w:t>я ликвидации максимального расчетного объема разлива нефти и нефтепродуктов с учетом применяемых для этих целей технологий;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ж) состав собственных сил и средств и (или) привлекаемых сил и сре</w:t>
      </w:r>
      <w:proofErr w:type="gramStart"/>
      <w:r w:rsidRPr="006432CA">
        <w:t>дств дл</w:t>
      </w:r>
      <w:proofErr w:type="gramEnd"/>
      <w:r w:rsidRPr="006432CA">
        <w:t>я ликвидации максимального расчетного объема разлива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з) расчетное время (сроки) ликвидации максимального расчетного объема разлива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и) схему организации управления, связи и оповещения при разливах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lastRenderedPageBreak/>
        <w:t>к) мероприятия по организации временного хранения и транспортировки собранной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л) календарные планы оперативных мероприятий по ликвидации разливов нефти и нефтепродуктов, в соответствии с которыми проводится документирование работ по ликвидации разливов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м) мероприятия по реабилитации загрязненных территорий и (или) водных объектов в соответствии с проектами (программами) рекультивации земель и восстановления нарушенного состояния водных объектов и водных биологических ресурсов;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432CA">
        <w:t xml:space="preserve">н) порядок проведения с участием представителей федеральных органов исполнительной власти, указанных в </w:t>
      </w:r>
      <w:hyperlink w:anchor="Par87" w:history="1">
        <w:r w:rsidRPr="006432CA">
          <w:t>пункте 5</w:t>
        </w:r>
      </w:hyperlink>
      <w:r w:rsidRPr="006432CA">
        <w:t xml:space="preserve"> настоящих Правил, комплексных учений по отработке взаимодействия собственных сил и средств и (или) привлекаемых сил и средств для ликвидации максимального расчетного объема разлива нефти и нефтепродуктов не реже одного раза в 3 года и в течение 30 календарных дней со дня уведомления об утверждении плана.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64"/>
      <w:bookmarkEnd w:id="6"/>
      <w:r w:rsidRPr="006432CA">
        <w:t>3. Максимальные расчетные объемы разливов нефти и нефтепродуктов принимаются для следующих объектов: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65"/>
      <w:bookmarkEnd w:id="7"/>
      <w:r w:rsidRPr="006432CA">
        <w:t xml:space="preserve">а) нефтеналивные самоходные и несамоходные суда, суда для сбора и перевозки нефтесодержащих вод, плавучие нефтехранилища, </w:t>
      </w:r>
      <w:proofErr w:type="spellStart"/>
      <w:r w:rsidRPr="006432CA">
        <w:t>нефтенакопители</w:t>
      </w:r>
      <w:proofErr w:type="spellEnd"/>
      <w:r w:rsidRPr="006432CA">
        <w:t xml:space="preserve"> и нефтеналивные баржи (имеющие разделительные переборки) - 2 смежных танка максимального объема. </w:t>
      </w:r>
      <w:proofErr w:type="gramStart"/>
      <w:r w:rsidRPr="006432CA">
        <w:t>Для указанных судов с двойным дном и двойными бортами - 50 процентов 2 смежных танков максимального объема;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б) нефтеналивные баржи (не имеющие разделительных переборок) - 50 процентов их общей грузоподъемности;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в) морские поисковые, разведочные и эксплуатационные скважины - объем нефти, рассчитанный за 3 суток по одной фонтанирующей скважине с максимальным дебитом;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432CA">
        <w:t xml:space="preserve">г) морские нефтяные терминалы, причалы в морском порту, выносные причальные устройства, </w:t>
      </w:r>
      <w:proofErr w:type="spellStart"/>
      <w:r w:rsidRPr="006432CA">
        <w:t>внутриобъектовые</w:t>
      </w:r>
      <w:proofErr w:type="spellEnd"/>
      <w:r w:rsidRPr="006432CA">
        <w:t xml:space="preserve"> трубопроводы - 100 процентов объема нефти и (или) нефтепродуктов при максимальной прокачке за время, необходимое на остановку прокачки по нормативно-технической документации и закрытие задвижек на поврежденном участке;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д) подводные трубопроводы при разрыве - 25 процентов максимального объема прокачки за время между последовательным осмотром (мониторингом), установленное распорядительной или нормативно-технической документацией организации. Для трубопроводов, оборудованных дистанционными системами обнаружения утечек нефти и (или) нефтепродуктов, системами контроля режимов работы трубопроводов, - 100 процентов объема нефти и (или) нефтепродуктов при максимальной прокачке за время срабатывания системы по нормативно-технической документации и закрытия задвижек на поврежденном участке;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8" w:name="Par70"/>
      <w:bookmarkEnd w:id="8"/>
      <w:r w:rsidRPr="006432CA">
        <w:t>е) склады нефти и (или) нефтепродуктов, склады горюче-смазочных материалов и другие емкости для нефти и (или) нефтепродуктов, входящие в состав технологических установок или используемые в качестве технологических аппаратов, - 100 процентов объема одной наибольшей емкости.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Значения максимальных расчетных объемов разливов нефти и нефтепродуктов </w:t>
      </w:r>
      <w:r w:rsidRPr="006432CA">
        <w:lastRenderedPageBreak/>
        <w:t xml:space="preserve">для искусственного острова, установки, сооружения и других объектов организаций, не указанных в </w:t>
      </w:r>
      <w:hyperlink w:anchor="Par65" w:history="1">
        <w:r w:rsidRPr="006432CA">
          <w:t>подпунктах "а"</w:t>
        </w:r>
      </w:hyperlink>
      <w:r w:rsidRPr="006432CA">
        <w:t xml:space="preserve"> - </w:t>
      </w:r>
      <w:hyperlink w:anchor="Par70" w:history="1">
        <w:r w:rsidRPr="006432CA">
          <w:t>"е"</w:t>
        </w:r>
      </w:hyperlink>
      <w:r w:rsidRPr="006432CA">
        <w:t xml:space="preserve"> настоящего пункта, определяются на основании расчетов, проведенных в проектной документации на новое строительство, реконструкцию и техническое перевооружение объектов хозяйственной и иной деятельности. Указанные расчеты должны быть включены в соответствующие разделы плана организации.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9" w:name="Par73"/>
      <w:bookmarkEnd w:id="9"/>
      <w:r w:rsidRPr="006432CA">
        <w:t>III. Порядок уведомления об утверждении плана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4. Организация направляет уведомление об утверждении плана в течение 14 календарных дней со дня его утверждения с приложением копии плана на электронном носителе: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а) в Министерство энергетики Российской Федерации;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б)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соответствующему субъекту Российской Федерации;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в) в Федеральное агентство морского и речного транспорта;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г) в Федеральную службу по надзору в сфере природопользования;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д) в Федеральное агентство по рыболовству.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0" w:name="Par82"/>
      <w:bookmarkEnd w:id="10"/>
      <w:r w:rsidRPr="006432CA">
        <w:t xml:space="preserve">IV. Порядок оповещения федеральных органов </w:t>
      </w:r>
      <w:proofErr w:type="gramStart"/>
      <w:r w:rsidRPr="006432CA">
        <w:t>исполнительной</w:t>
      </w:r>
      <w:proofErr w:type="gramEnd"/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власти, органов государственной власти субъектов Российской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Федерации и органов местного самоуправления о факте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разлива нефти и нефтепродуктов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1" w:name="Par87"/>
      <w:bookmarkEnd w:id="11"/>
      <w:r w:rsidRPr="006432CA">
        <w:t>5. При возникновении разливов нефти и нефтепродуктов организация обязана незамедлительно оповестить: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а)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соответствующему субъекту Российской Федерации;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б) Федеральное агентство морского и речного транспорта;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в) Федеральную службу по надзору в сфере природопользования;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г) органы исполнительной власти субъектов Российской Федерации и органы местного самоуправления, расположенные на территориях, которые примыкают к участку разлива нефти и нефтепродуктов.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6. Оповещение о разливе нефти и нефтепродуктов должно содержать следующие сведения: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а) дата, время (московское и местное) и место возникновения разлива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б) вид, характеристика и масштаб разлива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в) вид объекта, на котором произошел разлив нефти и нефтепродуктов, собственник объекта;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г) количество и гражданство лиц пострадавших, в том числе погибших и получивших телесные повреждения в результате разлива нефти и нефтепродуктов;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д) обстоятельства (причины) возникновения разлива нефти и нефтепродуктов, </w:t>
      </w:r>
      <w:r w:rsidRPr="006432CA">
        <w:lastRenderedPageBreak/>
        <w:t>достоверно известные на момент оповещения;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е) принимаемые меры;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>ж) должность, фамилия, имя, отчество лица, передавшего оповещение.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2" w:name="Par101"/>
      <w:bookmarkEnd w:id="12"/>
      <w:r w:rsidRPr="006432CA">
        <w:t>V. Порядок привлечения дополнительных сил и средств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единой государственной системы предупреждения и ликвидации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чрезвычайных ситуаций для осуществления мероприятий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432CA">
        <w:t>по ликвидации разливов нефти и нефтепродуктов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3" w:name="Par106"/>
      <w:bookmarkEnd w:id="13"/>
      <w:r w:rsidRPr="006432CA">
        <w:t xml:space="preserve">7. </w:t>
      </w:r>
      <w:proofErr w:type="gramStart"/>
      <w:r w:rsidRPr="006432CA">
        <w:t>В случае если разлив нефти и нефтепродуктов произошел в объеме, превышающем максимально расчетный объем разлива нефти и нефтепродуктов, указанный в плане, и не позволяющем обеспечить его устранение на основе плана, организация для привлечения дополнительных сил и средств единой государственной системы предупреждения и ликвидации чрезвычайных ситуаций для осуществления мероприятий по ликвидации разливов нефти и нефтепродуктов обращается в Федеральное агентство морского и</w:t>
      </w:r>
      <w:proofErr w:type="gramEnd"/>
      <w:r w:rsidRPr="006432CA">
        <w:t xml:space="preserve"> речного транспорта.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432CA">
        <w:t xml:space="preserve">8. Федеральное агентство морского и речного транспорта на основании указанного в </w:t>
      </w:r>
      <w:hyperlink w:anchor="Par106" w:history="1">
        <w:r w:rsidRPr="006432CA">
          <w:t>пункте 7</w:t>
        </w:r>
      </w:hyperlink>
      <w:r w:rsidRPr="006432CA">
        <w:t xml:space="preserve"> настоящих Правил обращения организации привлекает в части своей компетенции дополнительные силы и средства единой государственной системы предупреждения и ликвидации чрезвычайных ситуаций.</w:t>
      </w: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432CA" w:rsidRPr="006432CA" w:rsidRDefault="006432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432CA" w:rsidRPr="006432CA" w:rsidRDefault="006432C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6432CA" w:rsidRDefault="00FF76A7"/>
    <w:p w:rsidR="006432CA" w:rsidRPr="006432CA" w:rsidRDefault="006432CA"/>
    <w:sectPr w:rsidR="006432CA" w:rsidRPr="006432CA" w:rsidSect="006432CA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CA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32CA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0ED49D262E3F9B2CC636B530EB43488C22434D6089CCE9D9AA1A52E40DB833534937F72CF8CC87Ex3A7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2015-08-19T08:00:00Z</dcterms:created>
  <dcterms:modified xsi:type="dcterms:W3CDTF">2015-08-19T08:01:00Z</dcterms:modified>
</cp:coreProperties>
</file>